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Parent Advisory Council (PAC)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When:   Friday, April 28, 2017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Where:  Peirce Science Lab (Room 329)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Time:    8:10am-8:30am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88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(Anya Kompare, Chair) at 8:14am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88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the Minutes from March 10, 2017 meeting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the minutes by Mr. Azpeitia; Seconded by Mr. Ramirez; unanimous vote to approve the March 10th minutes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88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the CPS 20-for-20 funding equality campaign (Les Kniskern)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88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Kniskern provided information on 20-for-20 and why CPS is encouraging parental involvement in the campaign. 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88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Comments (2 minutes per person): no comments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88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at 8:29am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Maths workshop for parents on multiplication was then presented by Ms. Hendrickson after the meeting.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Consejo Asesor de Padres (PAC)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Cuándo: Viernes, 28 de abril de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Dónde: Peirce Science Lab (Room 329)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Hora: 8:10 am-8:30am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Llamada a la Orden (Anya Kompare, Presidente) a las 8:14 am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Aprobación del Acta de la reunión del 10 de marzo de 2017</w:t>
        <w:br w:type="textWrapping"/>
        <w:t xml:space="preserve">Moción para aprobar la acta del Sr. Azpeitia; Apoyado por el Sr. Ramírez; Voto unánime para aprobar los minutos del 10 de marzo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Información actualizada sobre la campaña de igualdad de fondos de 20 por 20 de la CPS (Les Kniskern)</w:t>
        <w:br w:type="textWrapping"/>
        <w:t xml:space="preserve">El Sr. Kniskern proporcionó información sobre 20 por 20 y por qué CPS está alentando la participación de los padres en la campaña.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Comentarios del público (2 minutos por persona): no hay comentarios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Clausura a las 8:29 am</w:t>
        <w:br w:type="textWrapping"/>
        <w:br w:type="textWrapping"/>
        <w:t xml:space="preserve">Después de la reunión, la Sra. Hendrickson presentó un taller de matemáticas para padres sobre la multiplicación.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